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DE1F5">
      <w:pPr>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59264" behindDoc="0" locked="0" layoutInCell="1" allowOverlap="1">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ln>
                      </wps:spPr>
                      <wps:txb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8.5pt;margin-top:7.05pt;height:59.5pt;width:59.4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Qwr7XAAAACQEAAA8AAAAAAAAAAQAgAAAAIgAAAGRycy9kb3ducmV2LnhtbFBLAQIU&#10;ABQAAAAIAIdO4kAo3C7TLQIAAFcEAAAOAAAAAAAAAAEAIAAAACYBAABkcnMvZTJvRG9jLnhtbFBL&#10;BQYAAAAABgAGAFkBAADFBQAAAAA=&#10;">
                <v:fill on="t" focussize="0,0"/>
                <v:stroke on="f" miterlimit="8" joinstyle="miter"/>
                <v:imagedata o:title=""/>
                <o:lock v:ext="edit" aspectratio="f"/>
                <v:textbo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v:shape>
            </w:pict>
          </mc:Fallback>
        </mc:AlternateContent>
      </w:r>
    </w:p>
    <w:p w14:paraId="01424395">
      <w:pPr>
        <w:rPr>
          <w:rFonts w:ascii="Times New Roman" w:hAnsi="Times New Roman" w:cs="Times New Roman"/>
          <w:sz w:val="24"/>
          <w:szCs w:val="24"/>
        </w:rPr>
      </w:pPr>
    </w:p>
    <w:p w14:paraId="66275ADB">
      <w:pPr>
        <w:spacing w:after="0"/>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60288" behindDoc="0" locked="0" layoutInCell="1" allowOverlap="1">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ln>
                      </wps:spPr>
                      <wps:txb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7.85pt;margin-top:21.5pt;height:107.25pt;width:214.5pt;mso-position-horizontal-relative:margin;mso-wrap-distance-bottom:3.6pt;mso-wrap-distance-left:9pt;mso-wrap-distance-right:9pt;mso-wrap-distance-top:3.6pt;z-index:251660288;mso-width-relative:page;mso-height-relative:page;" fillcolor="#FFFFFF" filled="t" stroked="f" coordsize="21600,21600" o:gfxdata="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1C6rZAAAACgEAAA8AAAAAAAAAAQAgAAAAIgAAAGRycy9kb3ducmV2LnhtbFBL&#10;AQIUABQAAAAIAIdO4kANVZrzLgIAAFcEAAAOAAAAAAAAAAEAIAAAACgBAABkcnMvZTJvRG9jLnht&#10;bFBLBQYAAAAABgAGAFkBAADIBQAAAAA=&#10;">
                <v:fill on="t" focussize="0,0"/>
                <v:stroke on="f" miterlimit="8" joinstyle="miter"/>
                <v:imagedata o:title=""/>
                <o:lock v:ext="edit" aspectratio="f"/>
                <v:textbo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v:shape>
            </w:pict>
          </mc:Fallback>
        </mc:AlternateContent>
      </w:r>
    </w:p>
    <w:p w14:paraId="0ED57874">
      <w:pPr>
        <w:spacing w:after="0"/>
        <w:rPr>
          <w:rFonts w:ascii="Times New Roman" w:hAnsi="Times New Roman" w:cs="Times New Roman"/>
          <w:sz w:val="24"/>
          <w:szCs w:val="24"/>
        </w:rPr>
      </w:pPr>
    </w:p>
    <w:p w14:paraId="2E7AA081">
      <w:pPr>
        <w:spacing w:after="0"/>
        <w:rPr>
          <w:rFonts w:ascii="Times New Roman" w:hAnsi="Times New Roman" w:cs="Times New Roman"/>
          <w:sz w:val="24"/>
          <w:szCs w:val="24"/>
        </w:rPr>
      </w:pPr>
    </w:p>
    <w:p w14:paraId="316C4EB4">
      <w:pPr>
        <w:spacing w:after="0"/>
        <w:rPr>
          <w:rFonts w:ascii="Times New Roman" w:hAnsi="Times New Roman" w:cs="Times New Roman"/>
          <w:sz w:val="24"/>
          <w:szCs w:val="24"/>
        </w:rPr>
      </w:pPr>
    </w:p>
    <w:p w14:paraId="23142111">
      <w:pPr>
        <w:spacing w:after="0"/>
        <w:rPr>
          <w:rFonts w:ascii="Times New Roman" w:hAnsi="Times New Roman" w:cs="Times New Roman"/>
          <w:sz w:val="24"/>
          <w:szCs w:val="24"/>
        </w:rPr>
      </w:pPr>
    </w:p>
    <w:p w14:paraId="56453C33">
      <w:pPr>
        <w:spacing w:after="0"/>
        <w:rPr>
          <w:rFonts w:ascii="Times New Roman" w:hAnsi="Times New Roman" w:cs="Times New Roman"/>
          <w:sz w:val="24"/>
          <w:szCs w:val="24"/>
        </w:rPr>
      </w:pPr>
    </w:p>
    <w:p w14:paraId="3923651E">
      <w:pPr>
        <w:spacing w:after="0"/>
        <w:rPr>
          <w:rFonts w:ascii="Times New Roman" w:hAnsi="Times New Roman" w:cs="Times New Roman"/>
          <w:sz w:val="24"/>
          <w:szCs w:val="24"/>
        </w:rPr>
      </w:pPr>
    </w:p>
    <w:p w14:paraId="1DEAFBA7">
      <w:pPr>
        <w:spacing w:after="0"/>
        <w:rPr>
          <w:rFonts w:ascii="Times New Roman" w:hAnsi="Times New Roman" w:cs="Times New Roman"/>
          <w:sz w:val="24"/>
          <w:szCs w:val="24"/>
        </w:rPr>
      </w:pPr>
    </w:p>
    <w:p w14:paraId="5AC501A5">
      <w:pPr>
        <w:spacing w:after="0"/>
        <w:rPr>
          <w:rFonts w:ascii="Times New Roman" w:hAnsi="Times New Roman" w:cs="Times New Roman"/>
          <w:sz w:val="24"/>
          <w:szCs w:val="24"/>
        </w:rPr>
      </w:pPr>
    </w:p>
    <w:p w14:paraId="52DCF7D3">
      <w:pPr>
        <w:spacing w:after="0"/>
        <w:rPr>
          <w:rFonts w:hint="default" w:ascii="Times New Roman" w:hAnsi="Times New Roman" w:cs="Times New Roman"/>
          <w:sz w:val="24"/>
          <w:szCs w:val="24"/>
          <w:lang w:val="hr-HR"/>
        </w:rPr>
      </w:pPr>
      <w:r>
        <w:rPr>
          <w:rFonts w:ascii="Times New Roman" w:hAnsi="Times New Roman" w:cs="Times New Roman"/>
          <w:sz w:val="24"/>
          <w:szCs w:val="24"/>
        </w:rPr>
        <w:t>KLASA: 372-0</w:t>
      </w:r>
      <w:r>
        <w:rPr>
          <w:rFonts w:hint="default" w:ascii="Times New Roman" w:hAnsi="Times New Roman" w:cs="Times New Roman"/>
          <w:sz w:val="24"/>
          <w:szCs w:val="24"/>
          <w:lang w:val="hr-HR"/>
        </w:rPr>
        <w:t>2</w:t>
      </w:r>
      <w:r>
        <w:rPr>
          <w:rFonts w:ascii="Times New Roman" w:hAnsi="Times New Roman" w:cs="Times New Roman"/>
          <w:sz w:val="24"/>
          <w:szCs w:val="24"/>
        </w:rPr>
        <w:t>/2</w:t>
      </w:r>
      <w:r>
        <w:rPr>
          <w:rFonts w:hint="default" w:ascii="Times New Roman" w:hAnsi="Times New Roman" w:cs="Times New Roman"/>
          <w:sz w:val="24"/>
          <w:szCs w:val="24"/>
          <w:lang w:val="hr-HR"/>
        </w:rPr>
        <w:t>5</w:t>
      </w:r>
      <w:r>
        <w:rPr>
          <w:rFonts w:ascii="Times New Roman" w:hAnsi="Times New Roman" w:cs="Times New Roman"/>
          <w:sz w:val="24"/>
          <w:szCs w:val="24"/>
        </w:rPr>
        <w:t>-01/</w:t>
      </w:r>
      <w:r>
        <w:rPr>
          <w:rFonts w:hint="default" w:ascii="Times New Roman" w:hAnsi="Times New Roman" w:cs="Times New Roman"/>
          <w:sz w:val="24"/>
          <w:szCs w:val="24"/>
          <w:lang w:val="hr-HR"/>
        </w:rPr>
        <w:t>3</w:t>
      </w:r>
    </w:p>
    <w:p w14:paraId="021C2E2D">
      <w:pPr>
        <w:spacing w:after="0" w:line="240" w:lineRule="auto"/>
        <w:rPr>
          <w:rFonts w:hint="default" w:ascii="Times New Roman" w:hAnsi="Times New Roman" w:cs="Times New Roman"/>
          <w:sz w:val="24"/>
          <w:szCs w:val="24"/>
          <w:lang w:val="hr-HR"/>
        </w:rPr>
      </w:pPr>
      <w:r>
        <w:rPr>
          <w:rFonts w:ascii="Times New Roman" w:hAnsi="Times New Roman" w:cs="Times New Roman"/>
          <w:sz w:val="24"/>
          <w:szCs w:val="24"/>
        </w:rPr>
        <w:t>URBROJ: 2178</w:t>
      </w:r>
      <w:r>
        <w:rPr>
          <w:rFonts w:hint="default" w:ascii="Times New Roman" w:hAnsi="Times New Roman" w:cs="Times New Roman"/>
          <w:sz w:val="24"/>
          <w:szCs w:val="24"/>
          <w:lang w:val="hr-HR"/>
        </w:rPr>
        <w:t>-</w:t>
      </w:r>
      <w:r>
        <w:rPr>
          <w:rFonts w:ascii="Times New Roman" w:hAnsi="Times New Roman" w:cs="Times New Roman"/>
          <w:sz w:val="24"/>
          <w:szCs w:val="24"/>
        </w:rPr>
        <w:t>2-01-2</w:t>
      </w:r>
      <w:r>
        <w:rPr>
          <w:rFonts w:hint="default" w:ascii="Times New Roman" w:hAnsi="Times New Roman" w:cs="Times New Roman"/>
          <w:sz w:val="24"/>
          <w:szCs w:val="24"/>
          <w:lang w:val="hr-HR"/>
        </w:rPr>
        <w:t>5</w:t>
      </w:r>
      <w:r>
        <w:rPr>
          <w:rFonts w:ascii="Times New Roman" w:hAnsi="Times New Roman" w:cs="Times New Roman"/>
          <w:sz w:val="24"/>
          <w:szCs w:val="24"/>
        </w:rPr>
        <w:t>-</w:t>
      </w:r>
      <w:r>
        <w:rPr>
          <w:rFonts w:hint="default" w:ascii="Times New Roman" w:hAnsi="Times New Roman" w:cs="Times New Roman"/>
          <w:sz w:val="24"/>
          <w:szCs w:val="24"/>
          <w:lang w:val="hr-HR"/>
        </w:rPr>
        <w:t>6</w:t>
      </w:r>
    </w:p>
    <w:p w14:paraId="0E2423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Bebrina, </w:t>
      </w:r>
      <w:r>
        <w:rPr>
          <w:rFonts w:hint="default" w:ascii="Times New Roman" w:hAnsi="Times New Roman" w:cs="Times New Roman"/>
          <w:sz w:val="24"/>
          <w:szCs w:val="24"/>
          <w:lang w:val="hr-HR"/>
        </w:rPr>
        <w:t>12</w:t>
      </w:r>
      <w:r>
        <w:rPr>
          <w:rFonts w:ascii="Times New Roman" w:hAnsi="Times New Roman" w:cs="Times New Roman"/>
          <w:sz w:val="24"/>
          <w:szCs w:val="24"/>
        </w:rPr>
        <w:t xml:space="preserve">. </w:t>
      </w:r>
      <w:r>
        <w:rPr>
          <w:rFonts w:hint="default" w:ascii="Times New Roman" w:hAnsi="Times New Roman" w:cs="Times New Roman"/>
          <w:sz w:val="24"/>
          <w:szCs w:val="24"/>
          <w:lang w:val="hr-HR"/>
        </w:rPr>
        <w:t>prosinca</w:t>
      </w:r>
      <w:r>
        <w:rPr>
          <w:rFonts w:ascii="Times New Roman" w:hAnsi="Times New Roman" w:cs="Times New Roman"/>
          <w:sz w:val="24"/>
          <w:szCs w:val="24"/>
        </w:rPr>
        <w:t xml:space="preserve"> 202</w:t>
      </w:r>
      <w:r>
        <w:rPr>
          <w:rFonts w:hint="default" w:ascii="Times New Roman" w:hAnsi="Times New Roman" w:cs="Times New Roman"/>
          <w:sz w:val="24"/>
          <w:szCs w:val="24"/>
          <w:lang w:val="hr-HR"/>
        </w:rPr>
        <w:t>5</w:t>
      </w:r>
      <w:r>
        <w:rPr>
          <w:rFonts w:ascii="Times New Roman" w:hAnsi="Times New Roman" w:cs="Times New Roman"/>
          <w:sz w:val="24"/>
          <w:szCs w:val="24"/>
        </w:rPr>
        <w:t>. godine</w:t>
      </w:r>
    </w:p>
    <w:p w14:paraId="1B77A292">
      <w:pPr>
        <w:spacing w:after="0" w:line="240" w:lineRule="auto"/>
        <w:rPr>
          <w:rFonts w:ascii="Times New Roman" w:hAnsi="Times New Roman" w:cs="Times New Roman"/>
          <w:sz w:val="24"/>
          <w:szCs w:val="24"/>
        </w:rPr>
      </w:pPr>
    </w:p>
    <w:p w14:paraId="703BE85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Temeljem članka 6. stavaka 1. i 9. Zakona  o zakupu i kupoprodaji poslovnoga prostora (“Narodne novine” broj 125/11, 64/15</w:t>
      </w:r>
      <w:r>
        <w:rPr>
          <w:rFonts w:hint="default" w:ascii="Times New Roman" w:hAnsi="Times New Roman" w:cs="Times New Roman"/>
          <w:sz w:val="24"/>
          <w:szCs w:val="24"/>
          <w:lang w:val="hr-HR"/>
        </w:rPr>
        <w:t>,</w:t>
      </w:r>
      <w:r>
        <w:rPr>
          <w:rFonts w:ascii="Times New Roman" w:hAnsi="Times New Roman" w:cs="Times New Roman"/>
          <w:sz w:val="24"/>
          <w:szCs w:val="24"/>
        </w:rPr>
        <w:t xml:space="preserve"> 112/18</w:t>
      </w:r>
      <w:r>
        <w:rPr>
          <w:rFonts w:hint="default" w:ascii="Times New Roman" w:hAnsi="Times New Roman" w:cs="Times New Roman"/>
          <w:sz w:val="24"/>
          <w:szCs w:val="24"/>
          <w:lang w:val="hr-HR"/>
        </w:rPr>
        <w:t xml:space="preserve"> i 123/24</w:t>
      </w:r>
      <w:r>
        <w:rPr>
          <w:rFonts w:ascii="Times New Roman" w:hAnsi="Times New Roman" w:cs="Times New Roman"/>
          <w:sz w:val="24"/>
          <w:szCs w:val="24"/>
        </w:rPr>
        <w:t>) i članka  3. stavka 1. Odluke o načinu i uvjetima davanja u zakup poslovnog prostora u vlasništvu Općine Bebrina („Službeni vjesnik Brodsko-posavske županije“ broj 0</w:t>
      </w:r>
      <w:r>
        <w:rPr>
          <w:rFonts w:hint="default" w:ascii="Times New Roman" w:hAnsi="Times New Roman" w:cs="Times New Roman"/>
          <w:sz w:val="24"/>
          <w:szCs w:val="24"/>
          <w:lang w:val="hr-HR"/>
        </w:rPr>
        <w:t>5</w:t>
      </w:r>
      <w:r>
        <w:rPr>
          <w:rFonts w:ascii="Times New Roman" w:hAnsi="Times New Roman" w:cs="Times New Roman"/>
          <w:sz w:val="24"/>
          <w:szCs w:val="24"/>
        </w:rPr>
        <w:t xml:space="preserve">/2018), Općinski načelnik Općine Bebrina raspisuje </w:t>
      </w:r>
    </w:p>
    <w:p w14:paraId="454CC6F7">
      <w:pPr>
        <w:spacing w:after="0" w:line="240" w:lineRule="auto"/>
        <w:jc w:val="center"/>
        <w:rPr>
          <w:rFonts w:ascii="Times New Roman" w:hAnsi="Times New Roman" w:cs="Times New Roman"/>
          <w:b/>
          <w:sz w:val="24"/>
          <w:szCs w:val="24"/>
        </w:rPr>
      </w:pPr>
    </w:p>
    <w:p w14:paraId="2D79D3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NATJEČAJ </w:t>
      </w:r>
    </w:p>
    <w:p w14:paraId="35B9E3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 DAVANJE U ZAKUP POSLOVNIH  PROSTORIJA U VLASNIŠTVU OPĆINE BEBRINA</w:t>
      </w:r>
    </w:p>
    <w:p w14:paraId="3762D8B3">
      <w:pPr>
        <w:pStyle w:val="11"/>
        <w:spacing w:line="254" w:lineRule="auto"/>
        <w:ind w:left="780"/>
        <w:rPr>
          <w:rFonts w:ascii="Times New Roman" w:hAnsi="Times New Roman" w:cs="Times New Roman"/>
          <w:b/>
          <w:sz w:val="24"/>
          <w:szCs w:val="24"/>
        </w:rPr>
      </w:pPr>
    </w:p>
    <w:p w14:paraId="66201B59">
      <w:pPr>
        <w:pStyle w:val="11"/>
        <w:numPr>
          <w:ilvl w:val="0"/>
          <w:numId w:val="1"/>
        </w:numPr>
        <w:spacing w:line="254" w:lineRule="auto"/>
        <w:rPr>
          <w:rFonts w:ascii="Times New Roman" w:hAnsi="Times New Roman" w:cs="Times New Roman"/>
          <w:b/>
          <w:sz w:val="24"/>
          <w:szCs w:val="24"/>
        </w:rPr>
      </w:pPr>
      <w:r>
        <w:rPr>
          <w:rFonts w:ascii="Times New Roman" w:hAnsi="Times New Roman" w:cs="Times New Roman"/>
          <w:b/>
          <w:sz w:val="24"/>
          <w:szCs w:val="24"/>
        </w:rPr>
        <w:t>POSLOVNE PROSTORIJE U DRUŠTVENOM DOMU U ZBJEGU</w:t>
      </w:r>
    </w:p>
    <w:p w14:paraId="78C61ABE">
      <w:pPr>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Predmet zakupa: </w:t>
      </w:r>
    </w:p>
    <w:p w14:paraId="62FCDD10">
      <w:pPr>
        <w:pStyle w:val="11"/>
        <w:numPr>
          <w:ilvl w:val="0"/>
          <w:numId w:val="2"/>
        </w:numPr>
        <w:spacing w:after="0" w:line="240" w:lineRule="auto"/>
        <w:ind w:left="851" w:hanging="131"/>
        <w:jc w:val="both"/>
        <w:rPr>
          <w:rFonts w:ascii="Times New Roman" w:hAnsi="Times New Roman" w:cs="Times New Roman"/>
          <w:i/>
          <w:iCs/>
          <w:sz w:val="24"/>
          <w:szCs w:val="24"/>
        </w:rPr>
      </w:pPr>
      <w:r>
        <w:rPr>
          <w:rFonts w:ascii="Times New Roman" w:hAnsi="Times New Roman" w:cs="Times New Roman"/>
          <w:i/>
          <w:iCs/>
          <w:sz w:val="24"/>
          <w:szCs w:val="24"/>
        </w:rPr>
        <w:t xml:space="preserve">Poslovne prostorije u društvenom domu u Zbjegu, na adresi Zbjeg 86, 35 254 Bebrina, </w:t>
      </w:r>
    </w:p>
    <w:p w14:paraId="19B99A56">
      <w:pPr>
        <w:pStyle w:val="11"/>
        <w:numPr>
          <w:ilvl w:val="0"/>
          <w:numId w:val="2"/>
        </w:numPr>
        <w:spacing w:after="0" w:line="240" w:lineRule="auto"/>
        <w:ind w:left="851" w:hanging="131"/>
        <w:jc w:val="both"/>
        <w:rPr>
          <w:rFonts w:ascii="Times New Roman" w:hAnsi="Times New Roman" w:cs="Times New Roman"/>
          <w:i/>
          <w:iCs/>
          <w:sz w:val="24"/>
          <w:szCs w:val="24"/>
        </w:rPr>
      </w:pPr>
      <w:r>
        <w:rPr>
          <w:rFonts w:ascii="Times New Roman" w:hAnsi="Times New Roman" w:cs="Times New Roman"/>
          <w:i/>
          <w:iCs/>
          <w:sz w:val="24"/>
          <w:szCs w:val="24"/>
        </w:rPr>
        <w:t xml:space="preserve">k.č.br. 749, k.o. Zbjeg, upisan u ZK uložak broj </w:t>
      </w:r>
      <w:r>
        <w:rPr>
          <w:rFonts w:hint="default" w:ascii="Times New Roman" w:hAnsi="Times New Roman" w:cs="Times New Roman"/>
          <w:i/>
          <w:iCs/>
          <w:sz w:val="24"/>
          <w:szCs w:val="24"/>
          <w:lang w:val="hr-HR"/>
        </w:rPr>
        <w:t>647</w:t>
      </w:r>
      <w:r>
        <w:rPr>
          <w:rFonts w:ascii="Times New Roman" w:hAnsi="Times New Roman" w:cs="Times New Roman"/>
          <w:i/>
          <w:iCs/>
          <w:sz w:val="24"/>
          <w:szCs w:val="24"/>
        </w:rPr>
        <w:t xml:space="preserve">, Posjedovni list broj </w:t>
      </w:r>
      <w:r>
        <w:rPr>
          <w:rFonts w:hint="default" w:ascii="Times New Roman" w:hAnsi="Times New Roman" w:cs="Times New Roman"/>
          <w:i/>
          <w:iCs/>
          <w:sz w:val="24"/>
          <w:szCs w:val="24"/>
          <w:lang w:val="hr-HR"/>
        </w:rPr>
        <w:t>647</w:t>
      </w:r>
      <w:r>
        <w:rPr>
          <w:rFonts w:ascii="Times New Roman" w:hAnsi="Times New Roman" w:cs="Times New Roman"/>
          <w:i/>
          <w:iCs/>
          <w:sz w:val="24"/>
          <w:szCs w:val="24"/>
        </w:rPr>
        <w:t>.</w:t>
      </w:r>
    </w:p>
    <w:p w14:paraId="0062A1D3">
      <w:pPr>
        <w:spacing w:after="0" w:line="240" w:lineRule="auto"/>
        <w:jc w:val="both"/>
        <w:rPr>
          <w:rFonts w:ascii="Times New Roman" w:hAnsi="Times New Roman" w:cs="Times New Roman"/>
          <w:b/>
          <w:bCs/>
          <w:sz w:val="24"/>
          <w:szCs w:val="24"/>
        </w:rPr>
      </w:pPr>
    </w:p>
    <w:p w14:paraId="62E6C1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Namjena poslovnog prostora:</w:t>
      </w:r>
      <w:r>
        <w:rPr>
          <w:rFonts w:ascii="Times New Roman" w:hAnsi="Times New Roman" w:cs="Times New Roman"/>
          <w:sz w:val="24"/>
          <w:szCs w:val="24"/>
        </w:rPr>
        <w:t xml:space="preserve"> </w:t>
      </w:r>
    </w:p>
    <w:p w14:paraId="498E4EB7">
      <w:pPr>
        <w:pStyle w:val="11"/>
        <w:numPr>
          <w:ilvl w:val="0"/>
          <w:numId w:val="2"/>
        </w:numPr>
        <w:spacing w:after="0" w:line="240" w:lineRule="auto"/>
        <w:ind w:left="709"/>
        <w:jc w:val="both"/>
        <w:rPr>
          <w:rFonts w:ascii="Times New Roman" w:hAnsi="Times New Roman" w:cs="Times New Roman"/>
          <w:i/>
          <w:iCs/>
          <w:sz w:val="24"/>
          <w:szCs w:val="24"/>
        </w:rPr>
      </w:pPr>
      <w:r>
        <w:rPr>
          <w:rFonts w:ascii="Times New Roman" w:hAnsi="Times New Roman" w:cs="Times New Roman"/>
          <w:bCs/>
          <w:i/>
          <w:iCs/>
          <w:sz w:val="24"/>
          <w:szCs w:val="24"/>
        </w:rPr>
        <w:t>trgovina mješovite robe čiji asortiman čini hrana i uobičajeni dnevni prehrambeni proizvodi, ali se nude i neprehrambeni proizvod, te različite robne grupe prehrambenih i neprehrambenih proizvoda.</w:t>
      </w:r>
      <w:r>
        <w:rPr>
          <w:rFonts w:ascii="Times New Roman" w:hAnsi="Times New Roman" w:cs="Times New Roman"/>
          <w:b/>
          <w:i/>
          <w:iCs/>
          <w:sz w:val="24"/>
          <w:szCs w:val="24"/>
        </w:rPr>
        <w:t xml:space="preserve"> </w:t>
      </w:r>
    </w:p>
    <w:p w14:paraId="736EA981">
      <w:pPr>
        <w:spacing w:after="0" w:line="240" w:lineRule="auto"/>
        <w:jc w:val="both"/>
        <w:rPr>
          <w:rFonts w:ascii="Times New Roman" w:hAnsi="Times New Roman" w:cs="Times New Roman"/>
          <w:b/>
          <w:bCs/>
          <w:sz w:val="24"/>
          <w:szCs w:val="24"/>
        </w:rPr>
      </w:pPr>
    </w:p>
    <w:p w14:paraId="7769B0B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Površina poslovnog prostora:</w:t>
      </w:r>
    </w:p>
    <w:p w14:paraId="2CACA02A">
      <w:pPr>
        <w:pStyle w:val="11"/>
        <w:numPr>
          <w:ilvl w:val="0"/>
          <w:numId w:val="2"/>
        </w:numPr>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32,40  kvadratna metra prodajnog prostora,</w:t>
      </w:r>
    </w:p>
    <w:p w14:paraId="75893CB4">
      <w:pPr>
        <w:pStyle w:val="11"/>
        <w:numPr>
          <w:ilvl w:val="0"/>
          <w:numId w:val="2"/>
        </w:numPr>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13,34 kvadratnih metara skladišnog prostora</w:t>
      </w:r>
    </w:p>
    <w:p w14:paraId="2CEAB03D">
      <w:pPr>
        <w:spacing w:after="0" w:line="240" w:lineRule="auto"/>
        <w:jc w:val="both"/>
        <w:rPr>
          <w:rFonts w:ascii="Times New Roman" w:hAnsi="Times New Roman" w:cs="Times New Roman"/>
          <w:b/>
          <w:bCs/>
          <w:sz w:val="24"/>
          <w:szCs w:val="24"/>
        </w:rPr>
      </w:pPr>
    </w:p>
    <w:p w14:paraId="4277EEE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Početni iznos mjesečne zakupnine:</w:t>
      </w:r>
      <w:r>
        <w:t xml:space="preserve"> </w:t>
      </w:r>
    </w:p>
    <w:p w14:paraId="0E14C620">
      <w:pPr>
        <w:pStyle w:val="11"/>
        <w:numPr>
          <w:ilvl w:val="0"/>
          <w:numId w:val="2"/>
        </w:numPr>
        <w:spacing w:after="0" w:line="240" w:lineRule="auto"/>
        <w:jc w:val="both"/>
        <w:rPr>
          <w:rFonts w:ascii="Times New Roman" w:hAnsi="Times New Roman" w:cs="Times New Roman"/>
          <w:i/>
          <w:iCs/>
          <w:sz w:val="24"/>
          <w:szCs w:val="24"/>
        </w:rPr>
      </w:pPr>
      <w:r>
        <w:rPr>
          <w:rFonts w:hint="default" w:ascii="Times New Roman" w:hAnsi="Times New Roman" w:cs="Times New Roman"/>
          <w:i/>
          <w:iCs/>
          <w:sz w:val="24"/>
          <w:szCs w:val="24"/>
          <w:lang w:val="hr-HR"/>
        </w:rPr>
        <w:t>84,42</w:t>
      </w:r>
      <w:r>
        <w:rPr>
          <w:rFonts w:ascii="Times New Roman" w:hAnsi="Times New Roman" w:cs="Times New Roman"/>
          <w:i/>
          <w:iCs/>
          <w:sz w:val="24"/>
          <w:szCs w:val="24"/>
        </w:rPr>
        <w:t xml:space="preserve"> </w:t>
      </w:r>
      <w:r>
        <w:rPr>
          <w:rFonts w:hint="default" w:ascii="Times New Roman" w:hAnsi="Times New Roman" w:cs="Times New Roman"/>
          <w:i/>
          <w:iCs/>
          <w:sz w:val="24"/>
          <w:szCs w:val="24"/>
          <w:lang w:val="hr-HR"/>
        </w:rPr>
        <w:t>eura</w:t>
      </w:r>
    </w:p>
    <w:p w14:paraId="4E016190">
      <w:pPr>
        <w:spacing w:after="0" w:line="240" w:lineRule="auto"/>
        <w:jc w:val="both"/>
        <w:rPr>
          <w:rFonts w:ascii="Times New Roman" w:hAnsi="Times New Roman" w:cs="Times New Roman"/>
          <w:b/>
          <w:bCs/>
          <w:sz w:val="24"/>
          <w:szCs w:val="24"/>
        </w:rPr>
      </w:pPr>
    </w:p>
    <w:p w14:paraId="2608A40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Iznos mjesečne zakupnine po m</w:t>
      </w:r>
      <w:r>
        <w:rPr>
          <w:rFonts w:ascii="Times New Roman" w:hAnsi="Times New Roman" w:cs="Times New Roman"/>
          <w:b/>
          <w:bCs/>
          <w:sz w:val="24"/>
          <w:szCs w:val="24"/>
          <w:vertAlign w:val="superscript"/>
        </w:rPr>
        <w:t>2</w:t>
      </w:r>
      <w:r>
        <w:rPr>
          <w:rFonts w:ascii="Times New Roman" w:hAnsi="Times New Roman" w:cs="Times New Roman"/>
          <w:sz w:val="24"/>
          <w:szCs w:val="24"/>
        </w:rPr>
        <w:t>:</w:t>
      </w:r>
      <w:r>
        <w:t xml:space="preserve"> </w:t>
      </w:r>
    </w:p>
    <w:p w14:paraId="3489B520">
      <w:pPr>
        <w:pStyle w:val="11"/>
        <w:numPr>
          <w:ilvl w:val="0"/>
          <w:numId w:val="2"/>
        </w:numPr>
        <w:spacing w:after="0" w:line="240" w:lineRule="auto"/>
        <w:ind w:left="567"/>
        <w:jc w:val="both"/>
        <w:rPr>
          <w:rFonts w:ascii="Times New Roman" w:hAnsi="Times New Roman" w:cs="Times New Roman"/>
          <w:i/>
          <w:iCs/>
          <w:sz w:val="24"/>
          <w:szCs w:val="24"/>
        </w:rPr>
      </w:pPr>
      <w:r>
        <w:rPr>
          <w:rFonts w:ascii="Times New Roman" w:hAnsi="Times New Roman" w:cs="Times New Roman"/>
          <w:i/>
          <w:iCs/>
          <w:sz w:val="24"/>
          <w:szCs w:val="24"/>
        </w:rPr>
        <w:t>1</w:t>
      </w:r>
      <w:r>
        <w:rPr>
          <w:rFonts w:hint="default" w:ascii="Times New Roman" w:hAnsi="Times New Roman" w:cs="Times New Roman"/>
          <w:i/>
          <w:iCs/>
          <w:sz w:val="24"/>
          <w:szCs w:val="24"/>
          <w:lang w:val="hr-HR"/>
        </w:rPr>
        <w:t>,8456 eura</w:t>
      </w:r>
      <w:r>
        <w:rPr>
          <w:rFonts w:ascii="Times New Roman" w:hAnsi="Times New Roman" w:cs="Times New Roman"/>
          <w:i/>
          <w:iCs/>
          <w:sz w:val="24"/>
          <w:szCs w:val="24"/>
        </w:rPr>
        <w:t xml:space="preserve"> po kvadratnom metru koji se plaća </w:t>
      </w:r>
      <w:r>
        <w:rPr>
          <w:rFonts w:ascii="Times New Roman" w:hAnsi="Times New Roman" w:cs="Times New Roman"/>
          <w:i/>
          <w:iCs/>
          <w:color w:val="444444"/>
          <w:sz w:val="24"/>
          <w:szCs w:val="24"/>
          <w:shd w:val="clear" w:color="auto" w:fill="FFFFFF"/>
        </w:rPr>
        <w:t xml:space="preserve">mjesečno unaprijed najkasnije do 10-og u mjesecu </w:t>
      </w:r>
    </w:p>
    <w:p w14:paraId="21F66DE2">
      <w:pPr>
        <w:spacing w:after="0" w:line="240" w:lineRule="auto"/>
        <w:jc w:val="both"/>
        <w:rPr>
          <w:rFonts w:ascii="Times New Roman" w:hAnsi="Times New Roman" w:cs="Times New Roman"/>
          <w:b/>
          <w:bCs/>
          <w:sz w:val="24"/>
          <w:szCs w:val="24"/>
        </w:rPr>
      </w:pPr>
    </w:p>
    <w:p w14:paraId="05E2481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Vrijeme na koje se poslovni prostor daje u zakup, početak plaćanja zakupnine i početak obavljanja djelatnosti:</w:t>
      </w:r>
    </w:p>
    <w:p w14:paraId="235BB161">
      <w:pPr>
        <w:pStyle w:val="11"/>
        <w:numPr>
          <w:ilvl w:val="0"/>
          <w:numId w:val="0"/>
        </w:numPr>
        <w:spacing w:line="252" w:lineRule="auto"/>
        <w:ind w:left="90" w:leftChars="-68" w:hanging="240" w:hangingChars="100"/>
        <w:jc w:val="both"/>
        <w:rPr>
          <w:rFonts w:ascii="Times New Roman" w:hAnsi="Times New Roman" w:cs="Times New Roman"/>
          <w:i/>
          <w:iCs/>
          <w:sz w:val="24"/>
          <w:szCs w:val="24"/>
          <w:highlight w:val="none"/>
        </w:rPr>
      </w:pPr>
      <w:r>
        <w:rPr>
          <w:rFonts w:hint="default" w:ascii="Times New Roman" w:hAnsi="Times New Roman" w:cs="Times New Roman"/>
          <w:i/>
          <w:iCs/>
          <w:sz w:val="24"/>
          <w:szCs w:val="24"/>
          <w:lang w:val="hr-HR"/>
        </w:rPr>
        <w:t xml:space="preserve">-  </w:t>
      </w:r>
      <w:r>
        <w:rPr>
          <w:rFonts w:ascii="Times New Roman" w:hAnsi="Times New Roman" w:cs="Times New Roman"/>
          <w:i/>
          <w:iCs/>
          <w:sz w:val="24"/>
          <w:szCs w:val="24"/>
        </w:rPr>
        <w:t>Poslovne prostorije koje su predmet ovog natječaja daju se u zakup na rok od 5 godina</w:t>
      </w:r>
      <w:r>
        <w:rPr>
          <w:rFonts w:hint="default" w:ascii="Times New Roman" w:hAnsi="Times New Roman" w:cs="Times New Roman"/>
          <w:i/>
          <w:iCs/>
          <w:sz w:val="24"/>
          <w:szCs w:val="24"/>
          <w:lang w:val="hr-HR"/>
        </w:rPr>
        <w:t xml:space="preserve">, </w:t>
      </w:r>
      <w:r>
        <w:rPr>
          <w:rFonts w:ascii="Times New Roman" w:hAnsi="Times New Roman" w:cs="Times New Roman"/>
          <w:i/>
          <w:iCs/>
          <w:sz w:val="24"/>
          <w:szCs w:val="24"/>
        </w:rPr>
        <w:t xml:space="preserve">a </w:t>
      </w:r>
      <w:r>
        <w:rPr>
          <w:rFonts w:ascii="Times New Roman" w:hAnsi="Times New Roman" w:cs="Times New Roman"/>
          <w:i/>
          <w:iCs/>
          <w:sz w:val="24"/>
          <w:szCs w:val="24"/>
          <w:highlight w:val="none"/>
        </w:rPr>
        <w:t xml:space="preserve">u svrhu rada </w:t>
      </w:r>
      <w:r>
        <w:rPr>
          <w:rFonts w:ascii="Times New Roman" w:hAnsi="Times New Roman" w:cs="Times New Roman"/>
          <w:bCs/>
          <w:i/>
          <w:iCs/>
          <w:sz w:val="24"/>
          <w:szCs w:val="24"/>
          <w:highlight w:val="none"/>
        </w:rPr>
        <w:t xml:space="preserve">trgovine mješovite robe čiji asortiman čini hrana i uobičajeni dnevni prehrambeni proizvodi, ali se nude i neprehrambeni proizvod, te različite robne grupe prehrambenih i neprehrambenih proizvoda. </w:t>
      </w:r>
    </w:p>
    <w:p w14:paraId="35E72447">
      <w:pPr>
        <w:pStyle w:val="11"/>
        <w:numPr>
          <w:ilvl w:val="0"/>
          <w:numId w:val="0"/>
        </w:numPr>
        <w:spacing w:line="252" w:lineRule="auto"/>
        <w:ind w:left="349" w:leftChars="0"/>
        <w:jc w:val="both"/>
        <w:rPr>
          <w:rFonts w:ascii="Times New Roman" w:hAnsi="Times New Roman" w:cs="Times New Roman"/>
          <w:i/>
          <w:iCs/>
          <w:sz w:val="24"/>
          <w:szCs w:val="24"/>
          <w:highlight w:val="yellow"/>
        </w:rPr>
      </w:pPr>
    </w:p>
    <w:p w14:paraId="080044DC">
      <w:pPr>
        <w:pStyle w:val="11"/>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Zakupnik je dužan započeti s plaćanjem zakupnine od dana uvođenja u posjed predmetnog poslovnog prostora.</w:t>
      </w: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 xml:space="preserve">Zakupodavac je dužan zakupniku omogućiti preuzimanje poslovnog prostora </w:t>
      </w:r>
      <w:r>
        <w:rPr>
          <w:rFonts w:hint="default" w:ascii="Times New Roman" w:hAnsi="Times New Roman" w:cs="Times New Roman"/>
          <w:i/>
          <w:iCs/>
          <w:sz w:val="24"/>
          <w:szCs w:val="24"/>
          <w:highlight w:val="none"/>
          <w:lang w:val="hr-HR"/>
        </w:rPr>
        <w:t xml:space="preserve">te će zakupnika pozvati na preuzimanje istog </w:t>
      </w:r>
      <w:r>
        <w:rPr>
          <w:rFonts w:ascii="Times New Roman" w:hAnsi="Times New Roman" w:cs="Times New Roman"/>
          <w:i/>
          <w:iCs/>
          <w:sz w:val="24"/>
          <w:szCs w:val="24"/>
          <w:highlight w:val="none"/>
        </w:rPr>
        <w:t>slanjem pisanog poziva za primopredaju prostora preporučenom poštom s povratnicom, odnosno drugim dokazivim načinom dostave.</w:t>
      </w:r>
    </w:p>
    <w:p w14:paraId="0D5E56EF">
      <w:pPr>
        <w:pStyle w:val="11"/>
        <w:spacing w:line="252" w:lineRule="auto"/>
        <w:ind w:left="1080"/>
        <w:jc w:val="both"/>
        <w:rPr>
          <w:rFonts w:ascii="Times New Roman" w:hAnsi="Times New Roman" w:cs="Times New Roman"/>
          <w:i/>
          <w:iCs/>
          <w:sz w:val="24"/>
          <w:szCs w:val="24"/>
          <w:highlight w:val="yellow"/>
        </w:rPr>
      </w:pPr>
    </w:p>
    <w:p w14:paraId="7739CC56">
      <w:pPr>
        <w:pStyle w:val="11"/>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Ako zakupnik, nakon što je uredno pozvan na preuzimanje prostora, bez opravdanog razloga odbije preuzeti prostor ili neopravdano odgađa preuzimanje navodeći razloge kojima se prolongira trenutak uvođenja u posjed, smatrat će se da je zakupnik uveden u posjed protekom roka od petnaest (15) dana od dana urednog poziva zakupodavca za preuzimanje prostora. U tom slučaju zakupnina dospijeva na naplatu počevši od isteka navedenog roka.</w:t>
      </w:r>
    </w:p>
    <w:p w14:paraId="7F610450">
      <w:pPr>
        <w:pStyle w:val="11"/>
        <w:spacing w:line="252" w:lineRule="auto"/>
        <w:ind w:left="1080"/>
        <w:jc w:val="both"/>
        <w:rPr>
          <w:rFonts w:ascii="Times New Roman" w:hAnsi="Times New Roman" w:cs="Times New Roman"/>
          <w:i/>
          <w:iCs/>
          <w:sz w:val="24"/>
          <w:szCs w:val="24"/>
          <w:highlight w:val="yellow"/>
        </w:rPr>
      </w:pPr>
    </w:p>
    <w:p w14:paraId="47EF61AE">
      <w:pPr>
        <w:pStyle w:val="11"/>
        <w:numPr>
          <w:ilvl w:val="0"/>
          <w:numId w:val="0"/>
        </w:numPr>
        <w:spacing w:line="252" w:lineRule="auto"/>
        <w:ind w:left="120" w:hanging="120" w:hangingChars="50"/>
        <w:jc w:val="both"/>
        <w:rPr>
          <w:rFonts w:ascii="Times New Roman" w:hAnsi="Times New Roman" w:cs="Times New Roman"/>
          <w:i/>
          <w:iCs/>
          <w:sz w:val="24"/>
          <w:szCs w:val="24"/>
          <w:highlight w:val="none"/>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Zakupnik je dužan privesti poslovni prostor namjeni te započeti s obavljanjem djelatnosti za koju je prostor dan u zakup u najkraćem mogućem roku, a najkasnije u roku od dva (2) mjeseca od dana uvođenja u posjed poslovnog prostora.</w:t>
      </w:r>
    </w:p>
    <w:p w14:paraId="45832A5A">
      <w:pPr>
        <w:pStyle w:val="11"/>
        <w:spacing w:line="252" w:lineRule="auto"/>
        <w:ind w:left="1080"/>
        <w:jc w:val="both"/>
        <w:rPr>
          <w:rFonts w:ascii="Times New Roman" w:hAnsi="Times New Roman" w:cs="Times New Roman"/>
          <w:i/>
          <w:iCs/>
          <w:sz w:val="24"/>
          <w:szCs w:val="24"/>
          <w:highlight w:val="yellow"/>
        </w:rPr>
      </w:pPr>
    </w:p>
    <w:p w14:paraId="53FC85E0">
      <w:pPr>
        <w:pStyle w:val="11"/>
        <w:numPr>
          <w:ilvl w:val="0"/>
          <w:numId w:val="0"/>
        </w:numPr>
        <w:spacing w:line="252" w:lineRule="auto"/>
        <w:ind w:left="120" w:hanging="120" w:hangingChars="50"/>
        <w:jc w:val="both"/>
        <w:rPr>
          <w:rFonts w:hint="default" w:ascii="Times New Roman" w:hAnsi="Times New Roman" w:cs="Times New Roman"/>
          <w:i/>
          <w:iCs/>
          <w:sz w:val="24"/>
          <w:szCs w:val="24"/>
          <w:highlight w:val="none"/>
          <w:lang w:val="hr-HR"/>
        </w:rPr>
      </w:pPr>
      <w:r>
        <w:rPr>
          <w:rFonts w:hint="default" w:ascii="Times New Roman" w:hAnsi="Times New Roman" w:cs="Times New Roman"/>
          <w:i/>
          <w:iCs/>
          <w:sz w:val="24"/>
          <w:szCs w:val="24"/>
          <w:highlight w:val="none"/>
          <w:lang w:val="hr-HR"/>
        </w:rPr>
        <w:t xml:space="preserve">- </w:t>
      </w:r>
      <w:r>
        <w:rPr>
          <w:rFonts w:ascii="Times New Roman" w:hAnsi="Times New Roman" w:cs="Times New Roman"/>
          <w:i/>
          <w:iCs/>
          <w:sz w:val="24"/>
          <w:szCs w:val="24"/>
          <w:highlight w:val="none"/>
        </w:rPr>
        <w:t xml:space="preserve">U slučaju da zakupnik ne preuzme poslovni prostor ni po proteku roka od 15 dana od dana kada je uredno pozvan na preuzimanje posjeda, odnosno ne započne obavljati djelatnost u roku od najviše 2 mjeseca od dana uvođenja u posjed, zakupodavac ima pravo jednostrano raskinuti ugovor </w:t>
      </w:r>
      <w:r>
        <w:rPr>
          <w:rFonts w:hint="default" w:ascii="Times New Roman" w:hAnsi="Times New Roman" w:cs="Times New Roman"/>
          <w:i/>
          <w:iCs/>
          <w:sz w:val="24"/>
          <w:szCs w:val="24"/>
          <w:highlight w:val="none"/>
          <w:lang w:val="hr-HR"/>
        </w:rPr>
        <w:t>i</w:t>
      </w:r>
      <w:r>
        <w:rPr>
          <w:rFonts w:ascii="Times New Roman" w:hAnsi="Times New Roman" w:cs="Times New Roman"/>
          <w:i/>
          <w:iCs/>
          <w:color w:val="auto"/>
          <w:sz w:val="24"/>
          <w:szCs w:val="24"/>
          <w:highlight w:val="none"/>
        </w:rPr>
        <w:t xml:space="preserve"> naplatiti</w:t>
      </w:r>
      <w:r>
        <w:rPr>
          <w:rFonts w:ascii="Times New Roman" w:hAnsi="Times New Roman" w:cs="Times New Roman"/>
          <w:i/>
          <w:iCs/>
          <w:color w:val="FF0000"/>
          <w:sz w:val="24"/>
          <w:szCs w:val="24"/>
          <w:highlight w:val="none"/>
        </w:rPr>
        <w:t xml:space="preserve"> </w:t>
      </w:r>
      <w:r>
        <w:rPr>
          <w:rFonts w:ascii="Times New Roman" w:hAnsi="Times New Roman" w:cs="Times New Roman"/>
          <w:i/>
          <w:iCs/>
          <w:color w:val="auto"/>
          <w:sz w:val="24"/>
          <w:szCs w:val="24"/>
          <w:highlight w:val="none"/>
        </w:rPr>
        <w:t>ugovornu kaznu</w:t>
      </w:r>
      <w:r>
        <w:rPr>
          <w:rFonts w:hint="default" w:ascii="Times New Roman" w:hAnsi="Times New Roman" w:cs="Times New Roman"/>
          <w:i/>
          <w:iCs/>
          <w:color w:val="auto"/>
          <w:sz w:val="24"/>
          <w:szCs w:val="24"/>
          <w:highlight w:val="none"/>
          <w:lang w:val="hr-HR"/>
        </w:rPr>
        <w:t>.</w:t>
      </w:r>
    </w:p>
    <w:p w14:paraId="404B2062">
      <w:pPr>
        <w:pStyle w:val="11"/>
        <w:numPr>
          <w:ilvl w:val="0"/>
          <w:numId w:val="0"/>
        </w:numPr>
        <w:spacing w:line="254" w:lineRule="auto"/>
        <w:jc w:val="both"/>
        <w:rPr>
          <w:rFonts w:ascii="Times New Roman" w:hAnsi="Times New Roman" w:cs="Times New Roman"/>
          <w:i/>
          <w:iCs/>
          <w:sz w:val="24"/>
          <w:szCs w:val="24"/>
        </w:rPr>
      </w:pPr>
    </w:p>
    <w:p w14:paraId="1D2614EA">
      <w:pPr>
        <w:pStyle w:val="11"/>
        <w:rPr>
          <w:rFonts w:ascii="Times New Roman" w:hAnsi="Times New Roman" w:cs="Times New Roman"/>
          <w:sz w:val="24"/>
          <w:szCs w:val="24"/>
        </w:rPr>
      </w:pPr>
    </w:p>
    <w:p w14:paraId="58FD0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Ponude će se otvarati na adresi </w:t>
      </w:r>
      <w:r>
        <w:rPr>
          <w:rFonts w:ascii="Times New Roman" w:hAnsi="Times New Roman" w:cs="Times New Roman"/>
          <w:b/>
          <w:iCs/>
          <w:sz w:val="24"/>
          <w:szCs w:val="24"/>
        </w:rPr>
        <w:t xml:space="preserve">Općine Bebrina, Bebrina 83, 35 254 Bebrina dana </w:t>
      </w:r>
      <w:r>
        <w:rPr>
          <w:rFonts w:hint="default" w:ascii="Times New Roman" w:hAnsi="Times New Roman" w:cs="Times New Roman"/>
          <w:b/>
          <w:iCs/>
          <w:sz w:val="24"/>
          <w:szCs w:val="24"/>
          <w:lang w:val="hr-HR"/>
        </w:rPr>
        <w:t>12</w:t>
      </w:r>
      <w:r>
        <w:rPr>
          <w:rFonts w:ascii="Times New Roman" w:hAnsi="Times New Roman" w:cs="Times New Roman"/>
          <w:b/>
          <w:iCs/>
          <w:sz w:val="24"/>
          <w:szCs w:val="24"/>
        </w:rPr>
        <w:t xml:space="preserve">. </w:t>
      </w:r>
      <w:r>
        <w:rPr>
          <w:rFonts w:ascii="Times New Roman" w:hAnsi="Times New Roman" w:cs="Times New Roman"/>
          <w:b/>
          <w:iCs/>
          <w:sz w:val="24"/>
          <w:szCs w:val="24"/>
          <w:highlight w:val="none"/>
        </w:rPr>
        <w:t>s</w:t>
      </w:r>
      <w:r>
        <w:rPr>
          <w:rFonts w:hint="default" w:ascii="Times New Roman" w:hAnsi="Times New Roman" w:cs="Times New Roman"/>
          <w:b/>
          <w:iCs/>
          <w:sz w:val="24"/>
          <w:szCs w:val="24"/>
          <w:highlight w:val="none"/>
          <w:lang w:val="hr-HR"/>
        </w:rPr>
        <w:t>iječnja</w:t>
      </w:r>
      <w:r>
        <w:rPr>
          <w:rFonts w:ascii="Times New Roman" w:hAnsi="Times New Roman" w:cs="Times New Roman"/>
          <w:b/>
          <w:iCs/>
          <w:sz w:val="24"/>
          <w:szCs w:val="24"/>
          <w:highlight w:val="none"/>
        </w:rPr>
        <w:t xml:space="preserve"> </w:t>
      </w:r>
      <w:r>
        <w:rPr>
          <w:rFonts w:ascii="Times New Roman" w:hAnsi="Times New Roman" w:cs="Times New Roman"/>
          <w:b/>
          <w:iCs/>
          <w:sz w:val="24"/>
          <w:szCs w:val="24"/>
        </w:rPr>
        <w:t>202</w:t>
      </w:r>
      <w:r>
        <w:rPr>
          <w:rFonts w:hint="default" w:ascii="Times New Roman" w:hAnsi="Times New Roman" w:cs="Times New Roman"/>
          <w:b/>
          <w:iCs/>
          <w:sz w:val="24"/>
          <w:szCs w:val="24"/>
          <w:lang w:val="hr-HR"/>
        </w:rPr>
        <w:t>6</w:t>
      </w:r>
      <w:r>
        <w:rPr>
          <w:rFonts w:ascii="Times New Roman" w:hAnsi="Times New Roman" w:cs="Times New Roman"/>
          <w:b/>
          <w:iCs/>
          <w:sz w:val="24"/>
          <w:szCs w:val="24"/>
        </w:rPr>
        <w:t>. godine s početkom u 12,00 sati.</w:t>
      </w:r>
    </w:p>
    <w:p w14:paraId="7E552D8D">
      <w:pPr>
        <w:spacing w:after="0" w:line="240" w:lineRule="auto"/>
        <w:jc w:val="both"/>
        <w:rPr>
          <w:rFonts w:hint="default" w:ascii="Times New Roman" w:hAnsi="Times New Roman" w:cs="Times New Roman"/>
          <w:b/>
          <w:bCs/>
          <w:sz w:val="24"/>
          <w:szCs w:val="24"/>
          <w:lang w:val="hr-HR"/>
        </w:rPr>
      </w:pPr>
      <w:r>
        <w:rPr>
          <w:rFonts w:ascii="Times New Roman" w:hAnsi="Times New Roman" w:cs="Times New Roman"/>
          <w:sz w:val="24"/>
          <w:szCs w:val="24"/>
        </w:rPr>
        <w:t xml:space="preserve">Ponude se ponose u roku od 8 dana od prvog sljedećeg dana od objave natječaja, </w:t>
      </w:r>
      <w:r>
        <w:rPr>
          <w:rFonts w:hint="default" w:ascii="Times New Roman" w:hAnsi="Times New Roman" w:cs="Times New Roman"/>
          <w:b/>
          <w:bCs/>
          <w:sz w:val="24"/>
          <w:szCs w:val="24"/>
          <w:lang w:val="hr-HR"/>
        </w:rPr>
        <w:t>dakle od 13. prosinca 2025. godine</w:t>
      </w:r>
      <w:r>
        <w:rPr>
          <w:rFonts w:ascii="Times New Roman" w:hAnsi="Times New Roman" w:cs="Times New Roman"/>
          <w:b/>
          <w:bCs/>
          <w:sz w:val="24"/>
          <w:szCs w:val="24"/>
        </w:rPr>
        <w:t>.</w:t>
      </w:r>
      <w:r>
        <w:rPr>
          <w:rFonts w:hint="default" w:ascii="Times New Roman" w:hAnsi="Times New Roman" w:cs="Times New Roman"/>
          <w:b/>
          <w:bCs/>
          <w:sz w:val="24"/>
          <w:szCs w:val="24"/>
          <w:lang w:val="hr-HR"/>
        </w:rPr>
        <w:t>, zaključno s 22. prosinca 2025. godine.</w:t>
      </w:r>
    </w:p>
    <w:p w14:paraId="0042B93E">
      <w:pPr>
        <w:spacing w:after="0" w:line="240" w:lineRule="auto"/>
        <w:jc w:val="both"/>
        <w:rPr>
          <w:rFonts w:hint="default" w:ascii="Times New Roman" w:hAnsi="Times New Roman" w:cs="Times New Roman"/>
          <w:b/>
          <w:bCs/>
          <w:sz w:val="24"/>
          <w:szCs w:val="24"/>
          <w:lang w:val="hr-HR"/>
        </w:rPr>
      </w:pPr>
      <w:r>
        <w:rPr>
          <w:rFonts w:hint="default" w:ascii="Times New Roman" w:hAnsi="Times New Roman" w:cs="Times New Roman"/>
          <w:b/>
          <w:bCs/>
          <w:sz w:val="24"/>
          <w:szCs w:val="24"/>
          <w:lang w:val="hr-HR"/>
        </w:rPr>
        <w:t>Rok za dostavu ponuda je 22. prosinac 2025. godine do 15,00 sati bez obzira na način dostave ponude.</w:t>
      </w:r>
    </w:p>
    <w:p w14:paraId="24C17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Poslovni prostor može se razgledati radnim danom od </w:t>
      </w:r>
      <w:r>
        <w:rPr>
          <w:rFonts w:ascii="Times New Roman" w:hAnsi="Times New Roman" w:cs="Times New Roman"/>
          <w:b/>
          <w:sz w:val="24"/>
          <w:szCs w:val="24"/>
        </w:rPr>
        <w:t>12,00 do 14,00 sati, uz prethodnu najavu na broj telefona 035/433-109.</w:t>
      </w:r>
    </w:p>
    <w:p w14:paraId="2DA21800">
      <w:pPr>
        <w:spacing w:after="0" w:line="240" w:lineRule="auto"/>
        <w:jc w:val="both"/>
        <w:rPr>
          <w:rFonts w:ascii="Times New Roman" w:hAnsi="Times New Roman" w:cs="Times New Roman"/>
          <w:sz w:val="24"/>
          <w:szCs w:val="24"/>
        </w:rPr>
      </w:pPr>
    </w:p>
    <w:p w14:paraId="3E7F7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Ponuditelj koji dobije poslovni prostor u zakup ponudu mora, prije sklapanja ugovora o zakupu dostaviti, kao osiguranje plaćanja, bjanko zadužnicu solemniziranu po javnom bilježniku u visini ugovorene jednogodišnje zakupnine, koja će se naplatiti u slučaju da zakupnik tijekom ugovornog odnosa ne podmiri dospjelu zakupninu, zateznu kamatu ili troškove po osnovi korištenja poslovnog prostora, i/ili u slučaju naplate ugovorne kazne.</w:t>
      </w:r>
    </w:p>
    <w:p w14:paraId="3A450DBE">
      <w:pPr>
        <w:spacing w:after="0" w:line="240" w:lineRule="auto"/>
        <w:jc w:val="both"/>
        <w:rPr>
          <w:rFonts w:ascii="Times New Roman" w:hAnsi="Times New Roman" w:cs="Times New Roman"/>
          <w:sz w:val="24"/>
          <w:szCs w:val="24"/>
        </w:rPr>
      </w:pPr>
    </w:p>
    <w:p w14:paraId="062CFE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slučaju neispunjavanja obveza iz ugovora o zakupu ili ako zakupnik poslovni prostor ne preda Općini slobodan od osoba i stvari u roku od osam dana od dana otkaza ugovora o zakupu ili prestanka ugovora o zakupu, zakupniku će se naplatiti ugovorna kazna u iznosu dvije ugovorene zakupnine. Navedeni iznos naplatit će se iz bjanko zadužnice iz prethodnog stavka.</w:t>
      </w:r>
    </w:p>
    <w:p w14:paraId="071EE6A1">
      <w:pPr>
        <w:spacing w:after="0" w:line="240" w:lineRule="auto"/>
        <w:jc w:val="both"/>
        <w:rPr>
          <w:rFonts w:ascii="Times New Roman" w:hAnsi="Times New Roman" w:cs="Times New Roman"/>
          <w:sz w:val="24"/>
          <w:szCs w:val="24"/>
        </w:rPr>
      </w:pPr>
    </w:p>
    <w:p w14:paraId="47825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javnom natječaju ne može sudjelovati:</w:t>
      </w:r>
    </w:p>
    <w:p w14:paraId="03575079">
      <w:pPr>
        <w:pStyle w:val="11"/>
        <w:numPr>
          <w:ilvl w:val="0"/>
          <w:numId w:val="3"/>
        </w:numPr>
        <w:spacing w:line="254" w:lineRule="auto"/>
        <w:jc w:val="both"/>
        <w:rPr>
          <w:rFonts w:ascii="Times New Roman" w:hAnsi="Times New Roman" w:cs="Times New Roman"/>
          <w:sz w:val="24"/>
          <w:szCs w:val="24"/>
        </w:rPr>
      </w:pPr>
      <w:r>
        <w:rPr>
          <w:rFonts w:ascii="Times New Roman" w:hAnsi="Times New Roman" w:cs="Times New Roman"/>
          <w:sz w:val="24"/>
          <w:szCs w:val="24"/>
        </w:rPr>
        <w:t>Fizička ili pravna osoba te zakonski zastupnik, odnosno ovlaštena osoba za zastupanje pravne osobe, za koje je na dan otvaranja ponuda evidentirana dospjela nepodmirena obveza prema proračunu Općine, zaključno s mjesecom koji prethodi mjesecu podnošenja prijave na javni natječaj, osim ako je ponuditelju odobrena odgoda plaćanja navedenih obveza, pod uvjetom da se pridržava rokova plaćanja</w:t>
      </w:r>
    </w:p>
    <w:p w14:paraId="3717E5D2">
      <w:pPr>
        <w:pStyle w:val="11"/>
        <w:numPr>
          <w:ilvl w:val="0"/>
          <w:numId w:val="0"/>
        </w:numPr>
        <w:spacing w:line="254" w:lineRule="auto"/>
        <w:ind w:leftChars="0"/>
        <w:jc w:val="both"/>
        <w:rPr>
          <w:rFonts w:ascii="Times New Roman" w:hAnsi="Times New Roman" w:cs="Times New Roman"/>
          <w:sz w:val="24"/>
          <w:szCs w:val="24"/>
        </w:rPr>
      </w:pPr>
    </w:p>
    <w:p w14:paraId="3006F499">
      <w:pPr>
        <w:pStyle w:val="11"/>
        <w:numPr>
          <w:ilvl w:val="0"/>
          <w:numId w:val="3"/>
        </w:numPr>
        <w:spacing w:line="254" w:lineRule="auto"/>
        <w:jc w:val="both"/>
        <w:rPr>
          <w:rFonts w:ascii="Times New Roman" w:hAnsi="Times New Roman" w:cs="Times New Roman"/>
          <w:sz w:val="24"/>
          <w:szCs w:val="24"/>
        </w:rPr>
      </w:pPr>
      <w:r>
        <w:rPr>
          <w:rFonts w:ascii="Times New Roman" w:hAnsi="Times New Roman" w:cs="Times New Roman"/>
          <w:sz w:val="24"/>
          <w:szCs w:val="24"/>
        </w:rPr>
        <w:t>Pravna ili fizička osoba koja je u sudskom postupku s Općinom po osnovi korištenja poslovnih prostora</w:t>
      </w:r>
    </w:p>
    <w:p w14:paraId="2E045409">
      <w:pPr>
        <w:ind w:left="240" w:hanging="240" w:hangingChars="100"/>
        <w:jc w:val="both"/>
        <w:rPr>
          <w:rFonts w:ascii="Times New Roman" w:hAnsi="Times New Roman" w:cs="Times New Roman"/>
          <w:bCs/>
          <w:sz w:val="24"/>
          <w:szCs w:val="24"/>
          <w:highlight w:val="none"/>
        </w:rPr>
      </w:pPr>
      <w:r>
        <w:rPr>
          <w:rFonts w:hint="default" w:ascii="Times New Roman" w:hAnsi="Times New Roman" w:cs="Times New Roman"/>
          <w:bCs/>
          <w:sz w:val="24"/>
          <w:szCs w:val="24"/>
          <w:highlight w:val="none"/>
          <w:lang w:val="hr-HR"/>
        </w:rPr>
        <w:t xml:space="preserve">-   </w:t>
      </w:r>
      <w:r>
        <w:rPr>
          <w:rFonts w:ascii="Times New Roman" w:hAnsi="Times New Roman" w:cs="Times New Roman"/>
          <w:bCs/>
          <w:sz w:val="24"/>
          <w:szCs w:val="24"/>
          <w:highlight w:val="none"/>
        </w:rPr>
        <w:t xml:space="preserve">Iz natječajnog postupka bit će isključeni prijavitelji koji su bili ugovorna strana s kojom je Općina, u posljednjih pet (5) godina, raskinula ugovorni odnos zbog njihove krivnje ili </w:t>
      </w:r>
      <w:r>
        <w:rPr>
          <w:rFonts w:hint="default" w:ascii="Times New Roman" w:hAnsi="Times New Roman" w:cs="Times New Roman"/>
          <w:bCs/>
          <w:sz w:val="24"/>
          <w:szCs w:val="24"/>
          <w:highlight w:val="none"/>
          <w:lang w:val="hr-HR"/>
        </w:rPr>
        <w:t xml:space="preserve"> </w:t>
      </w:r>
      <w:r>
        <w:rPr>
          <w:rFonts w:ascii="Times New Roman" w:hAnsi="Times New Roman" w:cs="Times New Roman"/>
          <w:bCs/>
          <w:sz w:val="24"/>
          <w:szCs w:val="24"/>
          <w:highlight w:val="none"/>
        </w:rPr>
        <w:t>odgovornosti. To uključuje i slučajeve kada prijavitelj nije uredno ispunjavao svoje ugovorne obveze, zbog čega je Općina bila prisiljena raskinuti ugovor</w:t>
      </w:r>
    </w:p>
    <w:p w14:paraId="670EFAD0">
      <w:pPr>
        <w:pStyle w:val="11"/>
        <w:numPr>
          <w:ilvl w:val="0"/>
          <w:numId w:val="0"/>
        </w:numPr>
        <w:spacing w:line="254" w:lineRule="auto"/>
        <w:ind w:leftChars="0"/>
        <w:jc w:val="both"/>
        <w:rPr>
          <w:rFonts w:ascii="Times New Roman" w:hAnsi="Times New Roman" w:cs="Times New Roman"/>
          <w:sz w:val="24"/>
          <w:szCs w:val="24"/>
        </w:rPr>
      </w:pPr>
    </w:p>
    <w:p w14:paraId="15E268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Zakupnik preuzima poslovni prostor u viđenom stanju, te se odriče bilo  kakvog prava na naknadu za uložena sredstva s osnove izvođenja bilo kakvih radova u poslovnom prostoru.</w:t>
      </w:r>
    </w:p>
    <w:p w14:paraId="29D86490">
      <w:pPr>
        <w:spacing w:after="0" w:line="240" w:lineRule="auto"/>
        <w:jc w:val="both"/>
        <w:rPr>
          <w:rFonts w:hint="default" w:ascii="Times New Roman" w:hAnsi="Times New Roman" w:cs="Times New Roman"/>
          <w:sz w:val="24"/>
          <w:szCs w:val="24"/>
          <w:lang w:val="hr-HR"/>
        </w:rPr>
      </w:pPr>
      <w:r>
        <w:rPr>
          <w:rFonts w:ascii="Times New Roman" w:hAnsi="Times New Roman" w:cs="Times New Roman"/>
          <w:sz w:val="24"/>
          <w:szCs w:val="24"/>
        </w:rPr>
        <w:t>Uvjeti ovog natječaja za obavljanje djelatnosti odnose se i na osobe koje imaju prvenstvo prava na sklapanje ugovora o zakupu poslovnog prostora temeljem Zakona o pravima hrvatskih branitelja iz Domovinskog rata i članova njihovih obitelji, ukoliko ispunjavaju uvjete natječaja i navedenog Zakona, i prihvate najviši ponuđeni iznos zakupnine</w:t>
      </w:r>
      <w:r>
        <w:rPr>
          <w:rFonts w:hint="default" w:ascii="Times New Roman" w:hAnsi="Times New Roman" w:cs="Times New Roman"/>
          <w:sz w:val="24"/>
          <w:szCs w:val="24"/>
          <w:lang w:val="hr-HR"/>
        </w:rPr>
        <w:t>, te se u prijavi pozovu na to pravo.</w:t>
      </w:r>
    </w:p>
    <w:p w14:paraId="6D96BC9B">
      <w:pPr>
        <w:spacing w:line="254" w:lineRule="auto"/>
        <w:jc w:val="both"/>
        <w:rPr>
          <w:rFonts w:ascii="Times New Roman" w:hAnsi="Times New Roman" w:cs="Times New Roman"/>
          <w:sz w:val="24"/>
          <w:szCs w:val="24"/>
        </w:rPr>
      </w:pPr>
      <w:r>
        <w:rPr>
          <w:rFonts w:ascii="Times New Roman" w:hAnsi="Times New Roman" w:cs="Times New Roman"/>
          <w:sz w:val="24"/>
          <w:szCs w:val="24"/>
        </w:rPr>
        <w:t>Ugovor o zakupu koji se sklapa s najpovoljnijim ponuditeljem sklapa se kao ovršna isprava sukladno pozitivnim prostorima na trošak zakupnika.</w:t>
      </w:r>
    </w:p>
    <w:p w14:paraId="4ACE6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Obvezan</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je polog jamčevine u dvostrukom iznosu početne zakupnine (</w:t>
      </w:r>
      <w:r>
        <w:rPr>
          <w:rFonts w:hint="default" w:ascii="Times New Roman" w:hAnsi="Times New Roman" w:cs="Times New Roman"/>
          <w:b/>
          <w:sz w:val="24"/>
          <w:szCs w:val="24"/>
          <w:u w:val="single"/>
          <w:lang w:val="hr-HR"/>
        </w:rPr>
        <w:t>168,84 eura</w:t>
      </w:r>
      <w:r>
        <w:rPr>
          <w:rFonts w:ascii="Times New Roman" w:hAnsi="Times New Roman" w:cs="Times New Roman"/>
          <w:b/>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rPr>
        <w:t>na račun Općine Bebrina  broj  HR97 2340 0091 8010 0000 5, poziv na broj HR68  9016 - OIB ponuditelja.</w:t>
      </w:r>
    </w:p>
    <w:p w14:paraId="6C482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Jamčevina koju su položili prijavitelji čije ponude nisu prihvaćene, vratit će se prijaviteljima najkasnije u roku od 15 dana od dana okončanja natječajnog postupka.</w:t>
      </w:r>
    </w:p>
    <w:p w14:paraId="0242EADE">
      <w:pPr>
        <w:rPr>
          <w:rFonts w:ascii="Times New Roman" w:hAnsi="Times New Roman" w:cs="Times New Roman"/>
          <w:b/>
          <w:sz w:val="24"/>
          <w:szCs w:val="24"/>
          <w:u w:val="single"/>
        </w:rPr>
      </w:pPr>
      <w:bookmarkStart w:id="1" w:name="_GoBack"/>
      <w:bookmarkEnd w:id="1"/>
    </w:p>
    <w:p w14:paraId="27E34F5C">
      <w:pPr>
        <w:rPr>
          <w:rFonts w:ascii="Times New Roman" w:hAnsi="Times New Roman" w:cs="Times New Roman"/>
          <w:b/>
          <w:sz w:val="24"/>
          <w:szCs w:val="24"/>
          <w:u w:val="single"/>
        </w:rPr>
      </w:pPr>
      <w:r>
        <w:rPr>
          <w:rFonts w:ascii="Times New Roman" w:hAnsi="Times New Roman" w:cs="Times New Roman"/>
          <w:b/>
          <w:sz w:val="24"/>
          <w:szCs w:val="24"/>
          <w:u w:val="single"/>
        </w:rPr>
        <w:t>Obvezni sadržaj pisane ponude:</w:t>
      </w:r>
    </w:p>
    <w:p w14:paraId="56684061">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zahtjev u kojem mora biti navedeno ime i prezime ponuditelja i njegovo prebivalište (za fizičku osobu), odnosno tvrtka i sjedište (za pravnu osobu), osobni identifikacijski broj (OIB), naznaka rednog broja poslovnog prostora za kojeg se dostavlja ponuda, djelatnost koja će se obavljati u poslovnom prostoru te naziv banke i broj računa radi povrata jamčevine,</w:t>
      </w:r>
    </w:p>
    <w:p w14:paraId="787ABFC6">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dokaz o izvršenoj uplati jamčevine,</w:t>
      </w:r>
    </w:p>
    <w:p w14:paraId="181BF669">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presliku osobne iskaznice ako je ponuditelj fizička osoba,</w:t>
      </w:r>
    </w:p>
    <w:p w14:paraId="03C8C7C8">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izvornik ili ovjerenu presliku obrtnice ili izvadak iz obrtnog registra koji ne smije biti stariji od 30 dana do dana podnošenja ponude, iz koje mora biti vidljivo da je ponuditelj registriran za obavljanje djelatnosti za koju podnosi ponudu, ako je ponuditelj fizička osoba - obrtnik,</w:t>
      </w:r>
    </w:p>
    <w:p w14:paraId="48A4E885">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o upisu u strukovni registar ili drugu odgovarajuću potvrdu koja ne smije biti starija od 30 dana do dana podnošenja ponude, iz koje mora biti vidljivo da ponuditelj udovoljava uvjetima za obavljanje djelatnosti za koju podnosi ponudu, ako je ponuditelj fizička osoba koja nije obrtnik,</w:t>
      </w:r>
    </w:p>
    <w:p w14:paraId="79791E3D">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trgovačkog suda o upisu u sudski registar ili izvadak iz sudskog registra koji ne smije biti stariji od 30 dana do dana podnošenja ponude, iz kojeg mora biti vidljivo da je ponuditelj - pravna osoba registrirana za obavljanje djelatnosti za koju podnosi ponudu te ime i prezime zakonskog zastupnika pravne osobe,</w:t>
      </w:r>
    </w:p>
    <w:p w14:paraId="368A07E4">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udruga,</w:t>
      </w:r>
    </w:p>
    <w:p w14:paraId="685D87DF">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odgovarajući dokument u ovjerenoj preslici o osnivanju vjerskih zajednica ili vjerskih organizacija,</w:t>
      </w:r>
    </w:p>
    <w:p w14:paraId="6732723E">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političkih stranaka ili izvadak iz odgovarajućeg registra nadležnog tijela, koji ne smije biti stariji od 30 dana do dana podnošenja ponude, iz kojeg mora biti vidljivo da je ponuditelj - pravna osoba registrirana za obavljanje djelatnosti za koju podnosi ponudu te ime i prezime osobe zakonskog zastupnika pravne osobe,</w:t>
      </w:r>
    </w:p>
    <w:p w14:paraId="15559482">
      <w:pPr>
        <w:pStyle w:val="11"/>
        <w:numPr>
          <w:ilvl w:val="0"/>
          <w:numId w:val="4"/>
        </w:numPr>
        <w:spacing w:line="254" w:lineRule="auto"/>
        <w:jc w:val="both"/>
        <w:rPr>
          <w:rFonts w:ascii="Times New Roman" w:hAnsi="Times New Roman" w:cs="Times New Roman"/>
          <w:sz w:val="24"/>
          <w:szCs w:val="24"/>
        </w:rPr>
      </w:pPr>
      <w:r>
        <w:rPr>
          <w:rFonts w:ascii="Times New Roman" w:hAnsi="Times New Roman" w:cs="Times New Roman"/>
          <w:sz w:val="24"/>
          <w:szCs w:val="24"/>
        </w:rPr>
        <w:t>potvrdu porezne uprave o stanju duga, koja ne smije biti starija od 15 (petnaest) dana do dana prijave na javni natječaj, iz koje mora biti vidljivo da prijavitelj nema dugovanja po osnovi javnih davanja odnosno da je ispunio obvezu plaćanja svih dospjelih poreznih obveza i obveza za mirovinsko i zdravstveno osiguranje,</w:t>
      </w:r>
    </w:p>
    <w:p w14:paraId="0F2F0CDB">
      <w:pPr>
        <w:jc w:val="both"/>
        <w:rPr>
          <w:rFonts w:ascii="Times New Roman" w:hAnsi="Times New Roman" w:cs="Times New Roman"/>
          <w:sz w:val="24"/>
          <w:szCs w:val="24"/>
        </w:rPr>
      </w:pPr>
      <w:r>
        <w:rPr>
          <w:rFonts w:ascii="Times New Roman" w:hAnsi="Times New Roman" w:cs="Times New Roman"/>
          <w:sz w:val="24"/>
          <w:szCs w:val="24"/>
        </w:rPr>
        <w:t xml:space="preserve">Ponuda iz prethodnog stavka dostavlja se do roka utvrđenog u tekstu javnog natječaja Jedinstvenom upravnom odjelu općine Bebrina, </w:t>
      </w:r>
      <w:r>
        <w:rPr>
          <w:rFonts w:ascii="Times New Roman" w:hAnsi="Times New Roman" w:cs="Times New Roman"/>
          <w:b/>
          <w:bCs/>
          <w:sz w:val="24"/>
          <w:szCs w:val="24"/>
        </w:rPr>
        <w:t>u zatvorenoj omotnici</w:t>
      </w:r>
      <w:r>
        <w:rPr>
          <w:rFonts w:ascii="Times New Roman" w:hAnsi="Times New Roman" w:cs="Times New Roman"/>
          <w:sz w:val="24"/>
          <w:szCs w:val="24"/>
        </w:rPr>
        <w:t xml:space="preserve">, </w:t>
      </w:r>
      <w:r>
        <w:rPr>
          <w:rFonts w:ascii="Times New Roman" w:hAnsi="Times New Roman" w:cs="Times New Roman"/>
          <w:iCs/>
          <w:sz w:val="24"/>
          <w:szCs w:val="24"/>
          <w:u w:val="single"/>
        </w:rPr>
        <w:t>osobno ili preporučenom pošiljkom putem ovlaštenog pružatelja poštanskih usluga</w:t>
      </w:r>
      <w:r>
        <w:rPr>
          <w:rFonts w:ascii="Times New Roman" w:hAnsi="Times New Roman" w:cs="Times New Roman"/>
          <w:i/>
          <w:sz w:val="24"/>
          <w:szCs w:val="24"/>
        </w:rPr>
        <w:t>,</w:t>
      </w:r>
      <w:r>
        <w:rPr>
          <w:rFonts w:ascii="Times New Roman" w:hAnsi="Times New Roman" w:cs="Times New Roman"/>
          <w:sz w:val="24"/>
          <w:szCs w:val="24"/>
        </w:rPr>
        <w:t xml:space="preserve">  na adresu Općine Bebrina, Bebrina 83, 35 254 Bebrina, s naznakom </w:t>
      </w:r>
    </w:p>
    <w:p w14:paraId="48C2E9B8">
      <w:pPr>
        <w:jc w:val="both"/>
        <w:rPr>
          <w:rFonts w:ascii="Times New Roman" w:hAnsi="Times New Roman" w:cs="Times New Roman"/>
          <w:sz w:val="24"/>
          <w:szCs w:val="24"/>
        </w:rPr>
      </w:pPr>
    </w:p>
    <w:p w14:paraId="1B0CE7EE">
      <w:pPr>
        <w:jc w:val="both"/>
        <w:rPr>
          <w:rFonts w:ascii="Times New Roman" w:hAnsi="Times New Roman" w:cs="Times New Roman"/>
          <w:b/>
          <w:sz w:val="24"/>
          <w:szCs w:val="24"/>
        </w:rPr>
      </w:pPr>
      <w:r>
        <w:rPr>
          <w:rFonts w:ascii="Times New Roman" w:hAnsi="Times New Roman" w:cs="Times New Roman"/>
          <w:b/>
          <w:sz w:val="24"/>
          <w:szCs w:val="24"/>
        </w:rPr>
        <w:t>„NE OTVARATI - PRIJAVA ZA JAVNI NATJEČAJ ZA POSLOVNI PROSTOR U DRUŠTVENOM DOMU U ZBJEGU“.</w:t>
      </w:r>
    </w:p>
    <w:p w14:paraId="592A5C0B">
      <w:pPr>
        <w:jc w:val="right"/>
        <w:rPr>
          <w:rFonts w:ascii="Times New Roman" w:hAnsi="Times New Roman" w:cs="Times New Roman"/>
          <w:sz w:val="24"/>
          <w:szCs w:val="24"/>
        </w:rPr>
      </w:pPr>
      <w:r>
        <w:rPr>
          <w:rFonts w:ascii="Times New Roman" w:hAnsi="Times New Roman" w:cs="Times New Roman"/>
          <w:sz w:val="24"/>
          <w:szCs w:val="24"/>
        </w:rPr>
        <w:t>OPĆINA BEBRINA</w:t>
      </w:r>
    </w:p>
    <w:p w14:paraId="4919EFE2">
      <w:pPr>
        <w:rPr>
          <w:rFonts w:ascii="Times New Roman" w:hAnsi="Times New Roman" w:cs="Times New Roman"/>
          <w:sz w:val="24"/>
          <w:szCs w:val="24"/>
        </w:rPr>
      </w:pPr>
      <w:bookmarkStart w:id="0" w:name="Sadržaj"/>
      <w:bookmarkEnd w:id="0"/>
    </w:p>
    <w:p w14:paraId="03147B6F">
      <w:pPr>
        <w:spacing w:after="0" w:line="240" w:lineRule="auto"/>
        <w:rPr>
          <w:rFonts w:ascii="Times New Roman" w:hAnsi="Times New Roman" w:cs="Times New Roman"/>
          <w:bCs/>
          <w:sz w:val="24"/>
          <w:szCs w:val="24"/>
        </w:rPr>
      </w:pPr>
      <w:r>
        <w:rPr>
          <w:rFonts w:ascii="Times New Roman" w:hAnsi="Times New Roman" w:cs="Times New Roman"/>
          <w:bCs/>
          <w:sz w:val="24"/>
          <w:szCs w:val="24"/>
        </w:rPr>
        <w:t>DOSTAVITI:</w:t>
      </w:r>
    </w:p>
    <w:p w14:paraId="43D00BFE">
      <w:pPr>
        <w:pStyle w:val="11"/>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Mrežna stranica Općine Bebrina </w:t>
      </w:r>
      <w:r>
        <w:fldChar w:fldCharType="begin"/>
      </w:r>
      <w:r>
        <w:instrText xml:space="preserve"> HYPERLINK "http://www.bebrina.hr" </w:instrText>
      </w:r>
      <w:r>
        <w:fldChar w:fldCharType="separate"/>
      </w:r>
      <w:r>
        <w:rPr>
          <w:rStyle w:val="7"/>
          <w:rFonts w:ascii="Times New Roman" w:hAnsi="Times New Roman" w:cs="Times New Roman"/>
          <w:bCs/>
          <w:sz w:val="24"/>
          <w:szCs w:val="24"/>
        </w:rPr>
        <w:t>www.bebrina.hr</w:t>
      </w:r>
      <w:r>
        <w:rPr>
          <w:rStyle w:val="7"/>
          <w:rFonts w:ascii="Times New Roman" w:hAnsi="Times New Roman" w:cs="Times New Roman"/>
          <w:bCs/>
          <w:sz w:val="24"/>
          <w:szCs w:val="24"/>
        </w:rPr>
        <w:fldChar w:fldCharType="end"/>
      </w:r>
    </w:p>
    <w:p w14:paraId="180E7757">
      <w:pPr>
        <w:pStyle w:val="11"/>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Oglasna ploča Općine Bebrina</w:t>
      </w:r>
    </w:p>
    <w:p w14:paraId="4A01726D">
      <w:pPr>
        <w:pStyle w:val="11"/>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Jedinstveni upravni odjel, pismohrana.</w:t>
      </w:r>
    </w:p>
    <w:sectPr>
      <w:pgSz w:w="11906" w:h="16838"/>
      <w:pgMar w:top="1417" w:right="1417" w:bottom="1417" w:left="1417" w:header="127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B59E1"/>
    <w:multiLevelType w:val="multilevel"/>
    <w:tmpl w:val="22DB59E1"/>
    <w:lvl w:ilvl="0" w:tentative="0">
      <w:start w:val="1"/>
      <w:numFmt w:val="bullet"/>
      <w:lvlText w:val="-"/>
      <w:lvlJc w:val="left"/>
      <w:pPr>
        <w:ind w:left="1080" w:hanging="360"/>
      </w:pPr>
      <w:rPr>
        <w:rFonts w:hint="default" w:ascii="Times New Roman" w:hAnsi="Times New Roman" w:cs="Times New Roman" w:eastAsiaTheme="minorHAnsi"/>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DD60A9A"/>
    <w:multiLevelType w:val="multilevel"/>
    <w:tmpl w:val="3DD60A9A"/>
    <w:lvl w:ilvl="0" w:tentative="0">
      <w:start w:val="1"/>
      <w:numFmt w:val="upperRoman"/>
      <w:lvlText w:val="%1."/>
      <w:lvlJc w:val="left"/>
      <w:pPr>
        <w:ind w:left="780" w:hanging="720"/>
      </w:p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5FE947E8"/>
    <w:multiLevelType w:val="multilevel"/>
    <w:tmpl w:val="5FE947E8"/>
    <w:lvl w:ilvl="0" w:tentative="0">
      <w:start w:val="1"/>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D0C0822"/>
    <w:multiLevelType w:val="multilevel"/>
    <w:tmpl w:val="7D0C0822"/>
    <w:lvl w:ilvl="0" w:tentative="0">
      <w:start w:val="8"/>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F8"/>
    <w:rsid w:val="0001162B"/>
    <w:rsid w:val="000759E3"/>
    <w:rsid w:val="001022D1"/>
    <w:rsid w:val="00116744"/>
    <w:rsid w:val="00154C32"/>
    <w:rsid w:val="001A4F6D"/>
    <w:rsid w:val="001B10EC"/>
    <w:rsid w:val="001B4370"/>
    <w:rsid w:val="00212B01"/>
    <w:rsid w:val="002450BA"/>
    <w:rsid w:val="00256C03"/>
    <w:rsid w:val="0025726C"/>
    <w:rsid w:val="0027476C"/>
    <w:rsid w:val="002D3BC6"/>
    <w:rsid w:val="00434B58"/>
    <w:rsid w:val="00467ABF"/>
    <w:rsid w:val="00491451"/>
    <w:rsid w:val="00544AE0"/>
    <w:rsid w:val="005667E2"/>
    <w:rsid w:val="005C2934"/>
    <w:rsid w:val="005C2ABC"/>
    <w:rsid w:val="005E727A"/>
    <w:rsid w:val="006446A4"/>
    <w:rsid w:val="00680125"/>
    <w:rsid w:val="007928BD"/>
    <w:rsid w:val="0082314E"/>
    <w:rsid w:val="008514ED"/>
    <w:rsid w:val="0088591F"/>
    <w:rsid w:val="00895D55"/>
    <w:rsid w:val="008A1233"/>
    <w:rsid w:val="008D44E6"/>
    <w:rsid w:val="00916A54"/>
    <w:rsid w:val="00962EEB"/>
    <w:rsid w:val="009947C6"/>
    <w:rsid w:val="009F71CD"/>
    <w:rsid w:val="00A116D8"/>
    <w:rsid w:val="00A514B4"/>
    <w:rsid w:val="00A74F54"/>
    <w:rsid w:val="00A95FE3"/>
    <w:rsid w:val="00AC2EB9"/>
    <w:rsid w:val="00B06B9D"/>
    <w:rsid w:val="00B3521C"/>
    <w:rsid w:val="00BE3315"/>
    <w:rsid w:val="00C473EB"/>
    <w:rsid w:val="00FD21F8"/>
    <w:rsid w:val="1C9C4342"/>
    <w:rsid w:val="25EF3C94"/>
    <w:rsid w:val="41A41F70"/>
    <w:rsid w:val="4A701FC9"/>
    <w:rsid w:val="55081D8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9"/>
    <w:unhideWhenUsed/>
    <w:qFormat/>
    <w:uiPriority w:val="99"/>
    <w:pPr>
      <w:tabs>
        <w:tab w:val="center" w:pos="4536"/>
        <w:tab w:val="right" w:pos="9072"/>
      </w:tabs>
      <w:spacing w:after="0" w:line="240" w:lineRule="auto"/>
    </w:pPr>
  </w:style>
  <w:style w:type="paragraph" w:styleId="6">
    <w:name w:val="header"/>
    <w:basedOn w:val="1"/>
    <w:link w:val="8"/>
    <w:unhideWhenUsed/>
    <w:qFormat/>
    <w:uiPriority w:val="99"/>
    <w:pPr>
      <w:tabs>
        <w:tab w:val="center" w:pos="4536"/>
        <w:tab w:val="right" w:pos="9072"/>
      </w:tabs>
      <w:spacing w:after="0" w:line="240" w:lineRule="auto"/>
    </w:pPr>
  </w:style>
  <w:style w:type="character" w:styleId="7">
    <w:name w:val="Hyperlink"/>
    <w:basedOn w:val="2"/>
    <w:semiHidden/>
    <w:unhideWhenUsed/>
    <w:qFormat/>
    <w:uiPriority w:val="99"/>
    <w:rPr>
      <w:color w:val="0563C1" w:themeColor="hyperlink"/>
      <w:u w:val="single"/>
      <w14:textFill>
        <w14:solidFill>
          <w14:schemeClr w14:val="hlink"/>
        </w14:solidFill>
      </w14:textFill>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character" w:customStyle="1" w:styleId="10">
    <w:name w:val="Balloon Text Char"/>
    <w:basedOn w:val="2"/>
    <w:link w:val="4"/>
    <w:semiHidden/>
    <w:qFormat/>
    <w:uiPriority w:val="99"/>
    <w:rPr>
      <w:rFonts w:ascii="Segoe UI" w:hAnsi="Segoe UI" w:cs="Segoe UI"/>
      <w:sz w:val="18"/>
      <w:szCs w:val="18"/>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1077</Words>
  <Characters>6145</Characters>
  <Lines>51</Lines>
  <Paragraphs>14</Paragraphs>
  <TotalTime>62</TotalTime>
  <ScaleCrop>false</ScaleCrop>
  <LinksUpToDate>false</LinksUpToDate>
  <CharactersWithSpaces>7208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2018-03-24T14:28:00Z</dcterms:created>
  <dc:creator>Municipal d.o.o.</dc:creator>
  <cp:lastModifiedBy>proce</cp:lastModifiedBy>
  <cp:lastPrinted>2025-12-12T07:09:30Z</cp:lastPrinted>
  <dcterms:modified xsi:type="dcterms:W3CDTF">2025-12-12T07:13:12Z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637953313EC1454F98F794B76B14DCE0_12</vt:lpwstr>
  </property>
</Properties>
</file>